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A" w:rsidRDefault="006F194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Объявление о проведении отбора получателей </w:t>
      </w:r>
      <w:r w:rsidR="009470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субсидии в 2024 году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способом запроса предложений на </w:t>
      </w:r>
      <w:r w:rsidR="003008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финансовое обеспечение затрат, связанных с переводом на индивидуальное (поквартирное) теплоснабжение индивидуальных жилых домов, квартир в многоквартирных домах жилищного фонда </w:t>
      </w:r>
      <w:proofErr w:type="spellStart"/>
      <w:r w:rsidR="00300811"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 w:rsidR="003008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образования (городского поселения)</w:t>
      </w:r>
    </w:p>
    <w:p w:rsidR="00E03F9A" w:rsidRDefault="00B7571F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E1FD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03 сентября </w:t>
      </w:r>
      <w:r w:rsidR="006F1943" w:rsidRPr="00AE1FD2">
        <w:rPr>
          <w:rFonts w:ascii="Arial" w:eastAsia="Times New Roman" w:hAnsi="Arial" w:cs="Arial"/>
          <w:b/>
          <w:color w:val="000000"/>
          <w:sz w:val="24"/>
          <w:szCs w:val="24"/>
        </w:rPr>
        <w:t>2024 г.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(далее-администрация) объявляет о проведении отбора получателей </w:t>
      </w:r>
      <w:r w:rsidR="00D12539">
        <w:rPr>
          <w:rFonts w:ascii="Arial" w:eastAsia="Times New Roman" w:hAnsi="Arial" w:cs="Arial"/>
          <w:color w:val="000000"/>
          <w:sz w:val="24"/>
          <w:szCs w:val="24"/>
        </w:rPr>
        <w:t xml:space="preserve">субсидии в 2024 году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способом запроса предложений на</w:t>
      </w:r>
      <w:r w:rsidR="00300811" w:rsidRPr="003008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00811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финансовое обеспечение затрат, связанных с переводом на индивидуальное (поквартирное) теплоснабжение индивидуальных жилых домов, квартир в многоквартирных домах жилищного фонда </w:t>
      </w:r>
      <w:proofErr w:type="spellStart"/>
      <w:r w:rsidR="00300811" w:rsidRPr="0030081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300811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</w:t>
      </w:r>
      <w:r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том числе: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543"/>
        <w:gridCol w:w="8921"/>
      </w:tblGrid>
      <w:tr w:rsidR="001810C3" w:rsidRPr="001810C3" w:rsidTr="001810C3">
        <w:tc>
          <w:tcPr>
            <w:tcW w:w="534" w:type="dxa"/>
          </w:tcPr>
          <w:p w:rsidR="001810C3" w:rsidRP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1810C3">
              <w:rPr>
                <w:sz w:val="24"/>
                <w:szCs w:val="24"/>
                <w:lang w:eastAsia="ar-SA"/>
              </w:rPr>
              <w:t>№</w:t>
            </w:r>
            <w:r w:rsidR="00054420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054420">
              <w:rPr>
                <w:sz w:val="24"/>
                <w:szCs w:val="24"/>
                <w:lang w:eastAsia="ar-SA"/>
              </w:rPr>
              <w:t>п</w:t>
            </w:r>
            <w:proofErr w:type="gramEnd"/>
            <w:r w:rsidR="00054420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930" w:type="dxa"/>
          </w:tcPr>
          <w:p w:rsidR="001810C3" w:rsidRPr="001810C3" w:rsidRDefault="001810C3" w:rsidP="001810C3">
            <w:pPr>
              <w:suppressAutoHyphens/>
              <w:outlineLvl w:val="1"/>
              <w:rPr>
                <w:sz w:val="24"/>
                <w:szCs w:val="24"/>
                <w:lang w:eastAsia="ar-SA"/>
              </w:rPr>
            </w:pPr>
            <w:r w:rsidRPr="001810C3">
              <w:rPr>
                <w:sz w:val="24"/>
                <w:szCs w:val="24"/>
                <w:lang w:eastAsia="ar-SA"/>
              </w:rPr>
              <w:t>Адрес абонента (индивидуального дома, квартиры в многоквартирном доме)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P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0" w:type="dxa"/>
          </w:tcPr>
          <w:p w:rsidR="001810C3" w:rsidRPr="001810C3" w:rsidRDefault="00DA5482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35 кв.</w:t>
            </w:r>
            <w:r w:rsidR="00B7571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0" w:type="dxa"/>
          </w:tcPr>
          <w:p w:rsidR="00B7571F" w:rsidRPr="001810C3" w:rsidRDefault="00B7571F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35 кв.3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P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0" w:type="dxa"/>
          </w:tcPr>
          <w:p w:rsidR="001810C3" w:rsidRPr="001810C3" w:rsidRDefault="00B7571F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35 кв.4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0" w:type="dxa"/>
          </w:tcPr>
          <w:p w:rsidR="001810C3" w:rsidRPr="001810C3" w:rsidRDefault="00B7571F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37 кв.4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30" w:type="dxa"/>
          </w:tcPr>
          <w:p w:rsidR="001810C3" w:rsidRPr="001810C3" w:rsidRDefault="00B7571F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39 кв.2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30" w:type="dxa"/>
          </w:tcPr>
          <w:p w:rsidR="001810C3" w:rsidRPr="001810C3" w:rsidRDefault="00B7571F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>-Кут, Иркутская обл., ул. Таежная, 16 кв.3</w:t>
            </w:r>
          </w:p>
        </w:tc>
      </w:tr>
      <w:tr w:rsidR="001810C3" w:rsidRPr="001810C3" w:rsidTr="001810C3">
        <w:tc>
          <w:tcPr>
            <w:tcW w:w="534" w:type="dxa"/>
          </w:tcPr>
          <w:p w:rsidR="001810C3" w:rsidRDefault="001810C3" w:rsidP="001810C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30" w:type="dxa"/>
          </w:tcPr>
          <w:p w:rsidR="001810C3" w:rsidRPr="001810C3" w:rsidRDefault="00B7571F" w:rsidP="00B7571F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>-Кут, Иркутская обл., ул. Таежная, 16 кв.4</w:t>
            </w:r>
          </w:p>
        </w:tc>
      </w:tr>
    </w:tbl>
    <w:p w:rsidR="00E03F9A" w:rsidRDefault="006F1943" w:rsidP="005B0EF5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Субсидии предоставляются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1810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810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производителям товаров, работ, услуг </w:t>
      </w:r>
      <w:r w:rsidR="00DE5EBB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DE5EBB" w:rsidRPr="003008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E5EBB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финансовое обеспечение затрат, связанных с переводом на индивидуальное (поквартирное) теплоснабжение индивидуальных жилых домов, квартир в многоквартирных домах жилищного фонда </w:t>
      </w:r>
      <w:proofErr w:type="spellStart"/>
      <w:r w:rsidR="00DE5EBB" w:rsidRPr="0030081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DE5EBB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утвержденным постановлением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571F">
        <w:rPr>
          <w:rFonts w:ascii="Arial" w:eastAsia="Times New Roman" w:hAnsi="Arial" w:cs="Arial"/>
          <w:color w:val="000000"/>
          <w:sz w:val="24"/>
          <w:szCs w:val="24"/>
        </w:rPr>
        <w:t>28.08.2024 № 2859-П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(далее-Порядок).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1.Сроки проведения отбора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E03F9A" w:rsidRPr="00AE1FD2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Начало приема заявок на участие в отборе: 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04 сентября </w:t>
      </w:r>
      <w:r w:rsidRPr="00AE1FD2">
        <w:rPr>
          <w:rFonts w:ascii="Arial" w:eastAsia="Times New Roman" w:hAnsi="Arial" w:cs="Arial"/>
          <w:color w:val="000000"/>
          <w:sz w:val="24"/>
          <w:szCs w:val="24"/>
        </w:rPr>
        <w:t>2024 года, 9-00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Окончание приема заявок на участие в отборе: 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13 сентября </w:t>
      </w:r>
      <w:r w:rsidRPr="00AE1FD2">
        <w:rPr>
          <w:rFonts w:ascii="Arial" w:eastAsia="Times New Roman" w:hAnsi="Arial" w:cs="Arial"/>
          <w:color w:val="000000"/>
          <w:sz w:val="24"/>
          <w:szCs w:val="24"/>
        </w:rPr>
        <w:t>2024 года, 17-00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2. Отбор проводит: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образования (городского поселения)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E03F9A">
        <w:trPr>
          <w:trHeight w:val="428"/>
        </w:trPr>
        <w:tc>
          <w:tcPr>
            <w:tcW w:w="4785" w:type="dxa"/>
          </w:tcPr>
          <w:p w:rsidR="00E03F9A" w:rsidRDefault="006F1943" w:rsidP="00C815C6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Место</w:t>
            </w:r>
            <w:r w:rsidR="00C815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нахождени</w:t>
            </w:r>
            <w:r w:rsidR="00C815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 почтовый адрес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666780, Иркутская область, город Усть-Кут, ул. Володарского 69</w:t>
            </w:r>
          </w:p>
        </w:tc>
      </w:tr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glava@admustkut.ru</w:t>
            </w:r>
          </w:p>
        </w:tc>
      </w:tr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8(39565)60417</w:t>
            </w:r>
          </w:p>
        </w:tc>
      </w:tr>
    </w:tbl>
    <w:p w:rsidR="00C3585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03F9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Заявки предоставляются в приемную</w:t>
      </w:r>
      <w:r w:rsidRPr="00C358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кабинет № 209)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Иркутской области</w:t>
      </w:r>
      <w:r w:rsidR="00883CC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3. Результат предоставления субсидии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Результатом предоставления субсидии является </w:t>
      </w:r>
      <w:r w:rsidR="00D37BF4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индивидуальных жилых домов, квартир в многоквартирных домах жилищного фонда </w:t>
      </w:r>
      <w:proofErr w:type="spellStart"/>
      <w:r w:rsidR="00D37BF4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D37BF4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переведенных на индивидуальное (поквартирное) теплоснабжение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694C" w:rsidRPr="0089694C" w:rsidRDefault="006F1943" w:rsidP="0089694C">
      <w:pPr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4.</w:t>
      </w:r>
      <w:r>
        <w:rPr>
          <w:b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Адрес сайта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сети «Интернет», где размещена информация о нормативном правовом акте, содержащем условия и порядок предоставления субсидии, требования к содержанию документов, требования к отчетности, требования об осуществлении контроля- </w:t>
      </w:r>
      <w:hyperlink r:id="rId6" w:history="1">
        <w:r w:rsidR="0089694C" w:rsidRPr="00261076">
          <w:rPr>
            <w:rStyle w:val="a5"/>
            <w:rFonts w:ascii="Arial" w:hAnsi="Arial" w:cs="Arial"/>
            <w:sz w:val="24"/>
            <w:szCs w:val="24"/>
          </w:rPr>
          <w:t>http://admus</w:t>
        </w:r>
        <w:r w:rsidR="0089694C" w:rsidRPr="00261076">
          <w:rPr>
            <w:rStyle w:val="a5"/>
            <w:rFonts w:ascii="Arial" w:hAnsi="Arial" w:cs="Arial"/>
            <w:sz w:val="24"/>
            <w:szCs w:val="24"/>
            <w:lang w:val="en-US"/>
          </w:rPr>
          <w:t>tkut</w:t>
        </w:r>
        <w:r w:rsidR="0089694C" w:rsidRPr="0089694C">
          <w:rPr>
            <w:rStyle w:val="a5"/>
            <w:rFonts w:ascii="Arial" w:hAnsi="Arial" w:cs="Arial"/>
            <w:sz w:val="24"/>
            <w:szCs w:val="24"/>
          </w:rPr>
          <w:t>.</w:t>
        </w:r>
        <w:r w:rsidR="0089694C" w:rsidRPr="00261076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r w:rsidR="0089694C" w:rsidRPr="0089694C">
          <w:rPr>
            <w:rStyle w:val="a5"/>
            <w:rFonts w:ascii="Arial" w:hAnsi="Arial" w:cs="Arial"/>
            <w:sz w:val="24"/>
            <w:szCs w:val="24"/>
          </w:rPr>
          <w:t>/</w:t>
        </w:r>
        <w:r w:rsidR="0089694C" w:rsidRPr="00261076">
          <w:rPr>
            <w:rStyle w:val="a5"/>
            <w:rFonts w:ascii="Arial" w:hAnsi="Arial" w:cs="Arial"/>
            <w:sz w:val="24"/>
            <w:szCs w:val="24"/>
            <w:lang w:val="en-US"/>
          </w:rPr>
          <w:t>munitsipalitet</w:t>
        </w:r>
        <w:r w:rsidR="0089694C" w:rsidRPr="0089694C">
          <w:rPr>
            <w:rStyle w:val="a5"/>
            <w:rFonts w:ascii="Arial" w:hAnsi="Arial" w:cs="Arial"/>
            <w:sz w:val="24"/>
            <w:szCs w:val="24"/>
          </w:rPr>
          <w:t>/?</w:t>
        </w:r>
        <w:r w:rsidR="0089694C" w:rsidRPr="00261076">
          <w:rPr>
            <w:rStyle w:val="a5"/>
            <w:rFonts w:ascii="Arial" w:hAnsi="Arial" w:cs="Arial"/>
            <w:sz w:val="24"/>
            <w:szCs w:val="24"/>
            <w:lang w:val="en-US"/>
          </w:rPr>
          <w:t>SECTION</w:t>
        </w:r>
        <w:r w:rsidR="0089694C" w:rsidRPr="0089694C">
          <w:rPr>
            <w:rStyle w:val="a5"/>
            <w:rFonts w:ascii="Arial" w:hAnsi="Arial" w:cs="Arial"/>
            <w:sz w:val="24"/>
            <w:szCs w:val="24"/>
          </w:rPr>
          <w:t>_</w:t>
        </w:r>
        <w:r w:rsidR="0089694C" w:rsidRPr="00261076">
          <w:rPr>
            <w:rStyle w:val="a5"/>
            <w:rFonts w:ascii="Arial" w:hAnsi="Arial" w:cs="Arial"/>
            <w:sz w:val="24"/>
            <w:szCs w:val="24"/>
            <w:lang w:val="en-US"/>
          </w:rPr>
          <w:t>ID</w:t>
        </w:r>
        <w:r w:rsidR="0089694C" w:rsidRPr="0089694C">
          <w:rPr>
            <w:rStyle w:val="a5"/>
            <w:rFonts w:ascii="Arial" w:hAnsi="Arial" w:cs="Arial"/>
            <w:sz w:val="24"/>
            <w:szCs w:val="24"/>
          </w:rPr>
          <w:t>=468/</w:t>
        </w:r>
      </w:hyperlink>
      <w:r w:rsidR="0089694C" w:rsidRPr="0089694C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участникам отбора, представляемых участниками отбора для подтверждения их соо</w:t>
      </w:r>
      <w:r w:rsidR="00814059">
        <w:rPr>
          <w:rFonts w:ascii="Arial" w:eastAsia="Times New Roman" w:hAnsi="Arial" w:cs="Arial"/>
          <w:b/>
          <w:color w:val="000000"/>
          <w:sz w:val="24"/>
          <w:szCs w:val="24"/>
        </w:rPr>
        <w:t>тветствия указанным требованиям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14059" w:rsidRPr="000B1E70" w:rsidRDefault="0081405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1E70">
        <w:rPr>
          <w:rFonts w:ascii="Arial" w:eastAsia="Times New Roman" w:hAnsi="Arial" w:cs="Arial"/>
          <w:color w:val="000000"/>
          <w:sz w:val="24"/>
          <w:szCs w:val="24"/>
        </w:rPr>
        <w:t>Участник отбора должен соответствовать с</w:t>
      </w:r>
      <w:r w:rsidR="000B1E70" w:rsidRPr="000B1E70">
        <w:rPr>
          <w:rFonts w:ascii="Arial" w:eastAsia="Times New Roman" w:hAnsi="Arial" w:cs="Arial"/>
          <w:color w:val="000000"/>
          <w:sz w:val="24"/>
          <w:szCs w:val="24"/>
        </w:rPr>
        <w:t xml:space="preserve">ледующим требованиям </w:t>
      </w:r>
      <w:r w:rsidR="000B1E70" w:rsidRPr="00AE1FD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</w:t>
      </w:r>
      <w:r w:rsidR="00C23DBF" w:rsidRPr="00AE1FD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 </w:t>
      </w:r>
      <w:r w:rsidR="00B7571F" w:rsidRPr="00AE1FD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августа </w:t>
      </w:r>
      <w:r w:rsidR="00C23DBF" w:rsidRPr="00AE1FD2">
        <w:rPr>
          <w:rFonts w:ascii="Arial" w:eastAsia="Times New Roman" w:hAnsi="Arial" w:cs="Arial"/>
          <w:b/>
          <w:color w:val="000000"/>
          <w:sz w:val="24"/>
          <w:szCs w:val="24"/>
        </w:rPr>
        <w:t>20</w:t>
      </w:r>
      <w:r w:rsidR="000B1E70" w:rsidRPr="00AE1FD2">
        <w:rPr>
          <w:rFonts w:ascii="Arial" w:eastAsia="Times New Roman" w:hAnsi="Arial" w:cs="Arial"/>
          <w:b/>
          <w:color w:val="000000"/>
          <w:sz w:val="24"/>
          <w:szCs w:val="24"/>
        </w:rPr>
        <w:t>24 года</w:t>
      </w:r>
      <w:r w:rsidR="000B1E70" w:rsidRPr="00AE1FD2">
        <w:rPr>
          <w:rFonts w:ascii="Arial" w:eastAsia="Times New Roman" w:hAnsi="Arial" w:cs="Arial"/>
          <w:color w:val="000000"/>
          <w:sz w:val="24"/>
          <w:szCs w:val="24"/>
        </w:rPr>
        <w:t>:</w:t>
      </w:r>
      <w:bookmarkStart w:id="0" w:name="_GoBack"/>
      <w:bookmarkEnd w:id="0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акционерных обществ;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3F9A" w:rsidRDefault="006F1943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получатель субсидии (участник отбора) не получает средства из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(городского поселения) на основании иных нормативных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муниципальных правовых актов на цели, установленные правовым актом;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получатель субсидии (участник отбора) не является иностранным агентом в соответствии с Федеральным законом "О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деятельностью лиц, находящихся под иностранным влиянием";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у получателя субсидии (участника отбора) отсутствуют просроченная задолженность по возврату в бюджет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(городского поселения)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Усть-Кутским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(городским поселением), 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8.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6. Критерии отбора участников отбора: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срок осуществления уставной деятельности не менее 12 месяцев;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6.2.</w:t>
      </w:r>
      <w:r w:rsidR="009745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отсутствие участника отбора (получателя субсидии) в реестре недобросовестных поставщиков (подрядчиков, исполнителей) и реестре недобросовестных подрядных организаций;</w:t>
      </w:r>
    </w:p>
    <w:p w:rsidR="00E03F9A" w:rsidRDefault="006F1943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</w:t>
      </w:r>
      <w:r w:rsidR="00AA7A9E" w:rsidRPr="00AA7A9E">
        <w:rPr>
          <w:rFonts w:ascii="Arial" w:hAnsi="Arial" w:cs="Arial"/>
          <w:color w:val="000000"/>
          <w:sz w:val="24"/>
          <w:szCs w:val="24"/>
        </w:rPr>
        <w:t>опыт исполнения контрактов, договоров, предусматривающих выполнение работ</w:t>
      </w:r>
      <w:r w:rsidR="0097454A">
        <w:rPr>
          <w:rFonts w:ascii="Arial" w:hAnsi="Arial" w:cs="Arial"/>
          <w:color w:val="000000"/>
          <w:sz w:val="24"/>
          <w:szCs w:val="24"/>
        </w:rPr>
        <w:t xml:space="preserve"> в области теплоснабжения, электроснабжения;</w:t>
      </w:r>
      <w:r w:rsidR="00AA7A9E" w:rsidRPr="00AA7A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7454A" w:rsidRDefault="0097454A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6.4. наличие аттестованного персонала, прошедшего проверку знаний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Ростехнадзоре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имеющего соответствующую группу допуска для работ в электроустановках до 1000 В. 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Helvetica" w:eastAsia="Times New Roman" w:hAnsi="Helvetica" w:cs="Helvetica"/>
          <w:i/>
          <w:color w:val="FF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целях получения субсидии, участники отбора предоставляют организатору пакет документов в сроки, указанные в объявлении: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935552">
        <w:rPr>
          <w:rFonts w:ascii="Arial" w:eastAsia="Times New Roman" w:hAnsi="Arial" w:cs="Arial"/>
          <w:color w:val="000000"/>
          <w:sz w:val="24"/>
          <w:szCs w:val="24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</w:rPr>
        <w:t>аявку на получение субсидии на</w:t>
      </w:r>
      <w:r w:rsidR="00935552" w:rsidRPr="009355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5552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финансовое обеспечение затрат, связанных с переводом на индивидуальное (поквартирное) теплоснабжение индивидуальных жилых домов, квартир в многоквартирных домах жилищного фонда </w:t>
      </w:r>
      <w:proofErr w:type="spellStart"/>
      <w:r w:rsidR="00935552" w:rsidRPr="0030081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935552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форме согласно приложению N 1 к  Порядку (далее - заявка);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2747AD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огласие на предоставление в отношении себя сведений, составляющих налоговую и иные виды тайн, по форме согласно приложению N 2 к Порядку.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заявке прилагаются следующие документы: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 копия устава организации (для юридического лица, действующего на основании устава, утвержденного его учредителем (участником))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справка о постановке на учет по форме КНД 1122035 (для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лиц);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3) выписка из Единого государственного реестра юридических лиц  либо 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 xml:space="preserve">выписка из </w:t>
      </w:r>
      <w:r>
        <w:rPr>
          <w:rFonts w:ascii="Arial" w:eastAsia="Times New Roman" w:hAnsi="Arial" w:cs="Arial"/>
          <w:color w:val="000000"/>
          <w:sz w:val="24"/>
          <w:szCs w:val="24"/>
        </w:rPr>
        <w:t>Единого государственного реестра индивидуального предпринимателя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 копия свидетельства о постановке на учет российской организации в налоговом органе по месту ее нахождения либо свидетельства о постановке на учет физического лица в налоговом органе (для физических лиц - производителей товаров, работ, услуг и физических лиц, зарегистрированных в качестве индивидуальных предпринимателей)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 документ, подтверждающий назначение (выбор) руководителя (председателя) участника отбора. Документ, удостоверяющий полномочия представителя юридического лица на подписание соглашения о предоставлении субсидии (копия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получателя субсидии)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 реквизиты расчетного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 xml:space="preserve"> или корреспондентского </w:t>
      </w:r>
      <w:r>
        <w:rPr>
          <w:rFonts w:ascii="Arial" w:eastAsia="Times New Roman" w:hAnsi="Arial" w:cs="Arial"/>
          <w:color w:val="000000"/>
          <w:sz w:val="24"/>
          <w:szCs w:val="24"/>
        </w:rPr>
        <w:t>счета</w:t>
      </w:r>
      <w:r w:rsidR="00192A00">
        <w:rPr>
          <w:rFonts w:ascii="Arial" w:eastAsia="Times New Roman" w:hAnsi="Arial" w:cs="Arial"/>
          <w:color w:val="000000"/>
          <w:sz w:val="24"/>
          <w:szCs w:val="24"/>
        </w:rPr>
        <w:t>, открытого получателю субсидии в учреждении Центрального банка Российской Федерации или кредитной организации;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 копия документа, удостоверяющего личность представителя участника отбора - паспорт гражданина Российской Федерации, доверенность на осуществление действий от имени участника отбора в случае, если заявка на получение субсидии подписана лицом, не являющемся руководителем</w:t>
      </w:r>
      <w:r w:rsidR="00883E1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3F9A" w:rsidRDefault="006F1943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8) </w:t>
      </w:r>
      <w:r w:rsidR="00883E18">
        <w:rPr>
          <w:rFonts w:ascii="Arial" w:eastAsia="Times New Roman" w:hAnsi="Arial" w:cs="Arial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>опия документа, удостоверяющего личность представителя участника отбора - паспорт гражданина Российской Федерации, являющегося</w:t>
      </w:r>
      <w:r w:rsidR="00085879" w:rsidRPr="00085879">
        <w:t xml:space="preserve"> </w:t>
      </w:r>
      <w:r w:rsidR="00085879" w:rsidRPr="00085879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индивидуальным предпринимателем, физического лица</w:t>
      </w:r>
      <w:r w:rsidR="00883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879" w:rsidRPr="000858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83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879" w:rsidRPr="00085879">
        <w:rPr>
          <w:rFonts w:ascii="Arial" w:eastAsia="Times New Roman" w:hAnsi="Arial" w:cs="Arial"/>
          <w:color w:val="000000"/>
          <w:sz w:val="24"/>
          <w:szCs w:val="24"/>
        </w:rPr>
        <w:t>производителя товаров, работ, услуг</w:t>
      </w:r>
      <w:r w:rsidR="00883E18"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D7ADD" w:rsidRPr="007D7ADD" w:rsidRDefault="007D7ADD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9) </w:t>
      </w:r>
      <w:r w:rsidRPr="007D7ADD">
        <w:rPr>
          <w:rFonts w:ascii="Arial" w:hAnsi="Arial" w:cs="Arial"/>
          <w:color w:val="000000"/>
          <w:sz w:val="24"/>
          <w:szCs w:val="24"/>
        </w:rPr>
        <w:t>справк</w:t>
      </w:r>
      <w:r w:rsidR="00857D0F">
        <w:rPr>
          <w:rFonts w:ascii="Arial" w:hAnsi="Arial" w:cs="Arial"/>
          <w:color w:val="000000"/>
          <w:sz w:val="24"/>
          <w:szCs w:val="24"/>
        </w:rPr>
        <w:t>а</w:t>
      </w:r>
      <w:r w:rsidRPr="007D7ADD">
        <w:rPr>
          <w:rFonts w:ascii="Arial" w:hAnsi="Arial" w:cs="Arial"/>
          <w:color w:val="000000"/>
          <w:sz w:val="24"/>
          <w:szCs w:val="24"/>
        </w:rPr>
        <w:t xml:space="preserve">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объявлении</w:t>
      </w:r>
      <w:r w:rsidR="004E6038">
        <w:rPr>
          <w:rFonts w:ascii="Arial" w:hAnsi="Arial" w:cs="Arial"/>
          <w:color w:val="000000"/>
          <w:sz w:val="24"/>
          <w:szCs w:val="24"/>
        </w:rPr>
        <w:t>;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10)  документы, подтверждающие опыт исполнения договор</w:t>
      </w:r>
      <w:r w:rsidR="004E6038">
        <w:rPr>
          <w:rFonts w:ascii="Arial" w:eastAsia="Times New Roman" w:hAnsi="Arial" w:cs="Arial"/>
          <w:color w:val="000000"/>
          <w:sz w:val="24"/>
          <w:szCs w:val="24"/>
        </w:rPr>
        <w:t>ов</w:t>
      </w:r>
      <w:r>
        <w:rPr>
          <w:rFonts w:ascii="Arial" w:eastAsia="Times New Roman" w:hAnsi="Arial" w:cs="Arial"/>
          <w:color w:val="000000"/>
          <w:sz w:val="24"/>
          <w:szCs w:val="24"/>
        </w:rPr>
        <w:t>, контракт</w:t>
      </w:r>
      <w:r w:rsidR="004E6038">
        <w:rPr>
          <w:rFonts w:ascii="Arial" w:eastAsia="Times New Roman" w:hAnsi="Arial" w:cs="Arial"/>
          <w:color w:val="000000"/>
          <w:sz w:val="24"/>
          <w:szCs w:val="24"/>
        </w:rPr>
        <w:t>ов, предусматривающих выполнение работ в области теплоснабжения, электроснабжения.</w:t>
      </w:r>
    </w:p>
    <w:p w:rsidR="004E6038" w:rsidRDefault="00814059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 таким документам относятся заключенные и исполненные в течение </w:t>
      </w:r>
      <w:r w:rsidR="004E60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одного года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 даты подачи заявки</w:t>
      </w:r>
      <w:r w:rsidR="004E60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контракты, договор</w:t>
      </w:r>
      <w:r w:rsidR="007238C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ценой не менее 20 % от суммы субсидии, акты выполненных работ</w:t>
      </w:r>
      <w:r w:rsidR="000B1E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подтве</w:t>
      </w:r>
      <w:r w:rsidR="005B0E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рждающи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</w:t>
      </w:r>
      <w:r w:rsidR="004E60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выполненные работы;</w:t>
      </w:r>
    </w:p>
    <w:p w:rsidR="003F6F95" w:rsidRDefault="004E6038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11) документы, подтверждающие наличие аттестованного персонала, прошедшего проверку знаний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Ростехнадзоре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имеющего группу допуска для работ в электроустановках до 1000 В.</w:t>
      </w:r>
      <w:r w:rsidR="005B0E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Представляемые документы должны содержать достоверную информацию. </w:t>
      </w:r>
      <w:r>
        <w:rPr>
          <w:rFonts w:ascii="Arial" w:eastAsia="Times New Roman" w:hAnsi="Arial" w:cs="Arial"/>
          <w:sz w:val="24"/>
          <w:szCs w:val="24"/>
        </w:rPr>
        <w:t>Ответственность за достоверность документов несет участник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Заявка подается на бумажном носителе. Все листы заявки, а также прилагаемых документов, имеющие более одного листа, должны быть прошиты и заверены подписью руководителя или уполномоченного лица и скреплены печатью. Документы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не должны иметь подчистки либо приписки, зачеркивания и иные не оговоренные в них исправления, не должны быть заполнены карандашом, а так же не должны иметь повреждений.</w:t>
      </w:r>
    </w:p>
    <w:p w:rsidR="00857FC8" w:rsidRDefault="00857FC8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Заявитель (участник отбора) вправе подать только один пакет документов.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814059" w:rsidRDefault="00814059" w:rsidP="00814059">
      <w:pPr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8.</w:t>
      </w:r>
      <w: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отзыва заявок участников отбора, порядок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</w:t>
      </w:r>
      <w:r w:rsidR="00BF14E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Участник отбора вправе отозвать своё предложение и документы, но не позднее дня окончания срока подачи предложений и документов, предоставив письменное уведомление об ее отзыве. Отзыв отдельных документов из числа приложенных к заявке при ее предоставлении не допускается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если срок приема заявок, указанный в объявлении не истек, участник отбора вправе повторно представить заявку. В указанном случае днем представления в администрацию заявки будет считаться день повторного ее представления.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Основанием для возврата заявки является предоставление заявки после окончания срока приема предложений.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9. Правила рассмотрения и оценки заявок участников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Администрации создается комиссия по отбору юридических лиц</w:t>
      </w:r>
      <w:r w:rsidR="00BF14EF">
        <w:rPr>
          <w:rFonts w:ascii="Arial" w:eastAsia="Times New Roman" w:hAnsi="Arial" w:cs="Arial"/>
          <w:color w:val="000000"/>
          <w:sz w:val="24"/>
          <w:szCs w:val="24"/>
        </w:rPr>
        <w:t xml:space="preserve"> (за исключением государственных (муниципальных) учреждений</w:t>
      </w:r>
      <w:r>
        <w:rPr>
          <w:rFonts w:ascii="Arial" w:eastAsia="Times New Roman" w:hAnsi="Arial" w:cs="Arial"/>
          <w:color w:val="000000"/>
          <w:sz w:val="24"/>
          <w:szCs w:val="24"/>
        </w:rPr>
        <w:t>, индивидуальных предпринимателей,</w:t>
      </w:r>
      <w:r w:rsidR="00BF14EF">
        <w:rPr>
          <w:rFonts w:ascii="Arial" w:eastAsia="Times New Roman" w:hAnsi="Arial" w:cs="Arial"/>
          <w:color w:val="000000"/>
          <w:sz w:val="24"/>
          <w:szCs w:val="24"/>
        </w:rPr>
        <w:t xml:space="preserve"> физически лиц – производителей товаров, работ, услуг,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для включения в перечень получателей субсидии </w:t>
      </w:r>
      <w:r w:rsidR="00BF14E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BF14EF" w:rsidRPr="003008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F14EF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финансовое обеспечение затрат, связанных с переводом на индивидуальное (поквартирное) теплоснабжение индивидуальных жилых домов, квартир в многоквартирных домах жилищного фонда </w:t>
      </w:r>
      <w:proofErr w:type="spellStart"/>
      <w:r w:rsidR="00BF14EF" w:rsidRPr="0030081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BF14EF" w:rsidRPr="0030081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(далее - комиссия), которая является специально уполномоченным органом для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рассмотрения, сопоставления и оценки информации, указанной в заявках, а также для определения получателей субсидии.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Комиссия в течение 3 рабочих дней с момента получения заявок и документов: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проверяет и</w:t>
      </w:r>
      <w:r w:rsidR="005B0EF5">
        <w:rPr>
          <w:rFonts w:ascii="Arial" w:eastAsia="Times New Roman" w:hAnsi="Arial" w:cs="Arial"/>
          <w:color w:val="000000"/>
          <w:sz w:val="24"/>
          <w:szCs w:val="24"/>
        </w:rPr>
        <w:t xml:space="preserve">х на соответствие пунктам </w:t>
      </w:r>
      <w:r>
        <w:rPr>
          <w:rFonts w:ascii="Arial" w:eastAsia="Times New Roman" w:hAnsi="Arial" w:cs="Arial"/>
          <w:color w:val="000000"/>
          <w:sz w:val="24"/>
          <w:szCs w:val="24"/>
        </w:rPr>
        <w:t>11,12  Порядка;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принимает решение об отказе участнику отбора в предоставлении субсидии.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возврата заявок на доработку.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Участник отбора </w:t>
      </w:r>
      <w:r>
        <w:rPr>
          <w:rFonts w:ascii="Arial" w:hAnsi="Arial" w:cs="Arial"/>
          <w:sz w:val="24"/>
          <w:szCs w:val="24"/>
        </w:rPr>
        <w:t xml:space="preserve">вправе повторно подать заявку после устранения причин, послуживших основанием для отказа в предоставлении субсидии, но не позднее </w:t>
      </w:r>
      <w:r w:rsidR="00BF14EF">
        <w:rPr>
          <w:rFonts w:ascii="Arial" w:hAnsi="Arial" w:cs="Arial"/>
          <w:sz w:val="24"/>
          <w:szCs w:val="24"/>
        </w:rPr>
        <w:t xml:space="preserve">дня окончания </w:t>
      </w:r>
      <w:r>
        <w:rPr>
          <w:rFonts w:ascii="Arial" w:hAnsi="Arial" w:cs="Arial"/>
          <w:sz w:val="24"/>
          <w:szCs w:val="24"/>
        </w:rPr>
        <w:t>срока подачи заявок.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отклонения заявок, а также информация об основаниях их отклонения.</w:t>
      </w:r>
    </w:p>
    <w:p w:rsidR="00883CC7" w:rsidRDefault="00883CC7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Комиссия 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принимает решение об отказе участнику отбора в предоставлении субсидии в случаях: 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а) несоответствия участника отбора требованиям</w:t>
      </w:r>
      <w:r w:rsidR="00686A1D">
        <w:rPr>
          <w:rFonts w:ascii="Arial" w:eastAsia="Arial" w:hAnsi="Arial" w:cs="Arial"/>
          <w:color w:val="000000"/>
          <w:sz w:val="24"/>
          <w:szCs w:val="24"/>
        </w:rPr>
        <w:t xml:space="preserve"> и критериям отбора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>, указанным в пункт</w:t>
      </w:r>
      <w:r w:rsidR="00686A1D">
        <w:rPr>
          <w:rFonts w:ascii="Arial" w:eastAsia="Arial" w:hAnsi="Arial" w:cs="Arial"/>
          <w:color w:val="000000"/>
          <w:sz w:val="24"/>
          <w:szCs w:val="24"/>
        </w:rPr>
        <w:t>ах 11,12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Порядка;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б) непредставления (представления не в полном объеме) документов, указанных в объявлении о проведении отбора, предусмотренных </w:t>
      </w:r>
      <w:r w:rsidR="00686A1D">
        <w:rPr>
          <w:rFonts w:ascii="Arial" w:eastAsia="Arial" w:hAnsi="Arial" w:cs="Arial"/>
          <w:color w:val="000000"/>
          <w:sz w:val="24"/>
          <w:szCs w:val="24"/>
        </w:rPr>
        <w:t>Порядком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в) несоответствия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 w:rsidR="00E0312E">
        <w:rPr>
          <w:rFonts w:ascii="Arial" w:eastAsia="Arial" w:hAnsi="Arial" w:cs="Arial"/>
          <w:color w:val="000000"/>
          <w:sz w:val="24"/>
          <w:szCs w:val="24"/>
        </w:rPr>
        <w:t>Порядком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0312E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г) недостоверности информации, содержащейся в документах, представленных участником отбора</w:t>
      </w:r>
      <w:r w:rsidR="00E0312E">
        <w:rPr>
          <w:rFonts w:ascii="Arial" w:eastAsia="Arial" w:hAnsi="Arial" w:cs="Arial"/>
          <w:color w:val="000000"/>
          <w:sz w:val="24"/>
          <w:szCs w:val="24"/>
        </w:rPr>
        <w:t>;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03F9A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д) подачи участником отбора заявки после даты и (или) времени, определенных для подачи заявок.</w:t>
      </w:r>
    </w:p>
    <w:p w:rsidR="005B0EF5" w:rsidRDefault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12. Порядок оценки заявок.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3F9A" w:rsidRDefault="006F1943">
      <w:pPr>
        <w:pStyle w:val="ConsPlusNormal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Получателем субсидии признается участник отбора первым подавшим заявку, соответствующую всем требованиям и критериям отбора, указанным в пунктах </w:t>
      </w:r>
      <w:r w:rsidR="000C4D55">
        <w:rPr>
          <w:sz w:val="24"/>
          <w:szCs w:val="24"/>
        </w:rPr>
        <w:t>11,</w:t>
      </w:r>
      <w:r>
        <w:rPr>
          <w:sz w:val="24"/>
          <w:szCs w:val="24"/>
        </w:rPr>
        <w:t xml:space="preserve"> </w:t>
      </w:r>
      <w:r w:rsidR="000C4D55">
        <w:rPr>
          <w:sz w:val="24"/>
          <w:szCs w:val="24"/>
        </w:rPr>
        <w:t>12</w:t>
      </w:r>
      <w:r>
        <w:rPr>
          <w:sz w:val="24"/>
          <w:szCs w:val="24"/>
        </w:rPr>
        <w:t xml:space="preserve"> Порядка и предоставившим пакет документов, указанных в пунктах 13</w:t>
      </w:r>
      <w:r w:rsidR="000C4D55">
        <w:rPr>
          <w:sz w:val="24"/>
          <w:szCs w:val="24"/>
        </w:rPr>
        <w:t>,</w:t>
      </w:r>
      <w:r w:rsidR="00F46C4C">
        <w:rPr>
          <w:sz w:val="24"/>
          <w:szCs w:val="24"/>
        </w:rPr>
        <w:t xml:space="preserve"> </w:t>
      </w:r>
      <w:r w:rsidR="000C4D55">
        <w:rPr>
          <w:sz w:val="24"/>
          <w:szCs w:val="24"/>
        </w:rPr>
        <w:t>14</w:t>
      </w:r>
      <w:r>
        <w:rPr>
          <w:sz w:val="24"/>
          <w:szCs w:val="24"/>
        </w:rPr>
        <w:t xml:space="preserve">  Порядка без замечаний.</w:t>
      </w:r>
    </w:p>
    <w:p w:rsidR="00E03F9A" w:rsidRDefault="00E03F9A">
      <w:pPr>
        <w:pStyle w:val="ConsPlusNormal"/>
        <w:ind w:firstLine="708"/>
        <w:jc w:val="both"/>
        <w:outlineLvl w:val="1"/>
        <w:rPr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1021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601021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отбора.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Формула расчета размера субсидии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 1):</w:t>
      </w:r>
    </w:p>
    <w:p w:rsidR="00B7571F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= </w:t>
      </w:r>
      <w:r w:rsidR="00B7571F">
        <w:rPr>
          <w:rFonts w:ascii="Arial" w:eastAsia="Times New Roman" w:hAnsi="Arial" w:cs="Arial"/>
          <w:bCs/>
          <w:color w:val="000000"/>
          <w:sz w:val="24"/>
          <w:szCs w:val="24"/>
        </w:rPr>
        <w:t>∑(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ЕР *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 w:rsidR="00B7571F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где</w:t>
      </w:r>
      <w:r w:rsidR="00B7571F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B7571F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ЕР - объем затрат, необходимый для достижения единицы результата предоставления субсидии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в соответствии с локальным ресурсным сметным расчетом</w:t>
      </w:r>
      <w:r w:rsidR="00B7571F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 - прогнозное количество единиц результата предоставления субсидии.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517"/>
        <w:gridCol w:w="3796"/>
        <w:gridCol w:w="1465"/>
        <w:gridCol w:w="1701"/>
        <w:gridCol w:w="1985"/>
      </w:tblGrid>
      <w:tr w:rsidR="00054420" w:rsidRPr="001810C3" w:rsidTr="00054420">
        <w:tc>
          <w:tcPr>
            <w:tcW w:w="517" w:type="dxa"/>
          </w:tcPr>
          <w:p w:rsidR="00054420" w:rsidRPr="001810C3" w:rsidRDefault="00054420" w:rsidP="00883CC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1810C3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96" w:type="dxa"/>
          </w:tcPr>
          <w:p w:rsidR="00054420" w:rsidRPr="001810C3" w:rsidRDefault="00054420" w:rsidP="00883CC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1810C3">
              <w:rPr>
                <w:sz w:val="24"/>
                <w:szCs w:val="24"/>
                <w:lang w:eastAsia="ar-SA"/>
              </w:rPr>
              <w:t>Адрес абонента (индивидуального дома, квартиры в многоквартирном доме)</w:t>
            </w:r>
          </w:p>
        </w:tc>
        <w:tc>
          <w:tcPr>
            <w:tcW w:w="1465" w:type="dxa"/>
          </w:tcPr>
          <w:p w:rsidR="00054420" w:rsidRPr="001810C3" w:rsidRDefault="00054420" w:rsidP="00883CC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Кол-во единиц результата</w:t>
            </w:r>
          </w:p>
        </w:tc>
        <w:tc>
          <w:tcPr>
            <w:tcW w:w="1701" w:type="dxa"/>
          </w:tcPr>
          <w:p w:rsidR="00054420" w:rsidRPr="001810C3" w:rsidRDefault="00054420" w:rsidP="00883CC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Объем затрат</w:t>
            </w:r>
          </w:p>
        </w:tc>
        <w:tc>
          <w:tcPr>
            <w:tcW w:w="1985" w:type="dxa"/>
          </w:tcPr>
          <w:p w:rsidR="00054420" w:rsidRPr="001810C3" w:rsidRDefault="00054420" w:rsidP="00883CC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Размер субсидии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lastRenderedPageBreak/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35 кв.1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01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308 531,99</w:t>
            </w:r>
          </w:p>
        </w:tc>
        <w:tc>
          <w:tcPr>
            <w:tcW w:w="198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308 531,99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35 кв.3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329 566,57</w:t>
            </w:r>
          </w:p>
        </w:tc>
        <w:tc>
          <w:tcPr>
            <w:tcW w:w="198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329 566,57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35 кв.4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54420" w:rsidRPr="001810C3" w:rsidRDefault="00054420" w:rsidP="005023BA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  <w:r w:rsidR="005023BA">
              <w:rPr>
                <w:sz w:val="24"/>
                <w:szCs w:val="24"/>
                <w:lang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> </w:t>
            </w:r>
            <w:r w:rsidR="005023BA">
              <w:rPr>
                <w:sz w:val="24"/>
                <w:szCs w:val="24"/>
                <w:lang w:eastAsia="ar-SA"/>
              </w:rPr>
              <w:t>128</w:t>
            </w:r>
            <w:r>
              <w:rPr>
                <w:sz w:val="24"/>
                <w:szCs w:val="24"/>
                <w:lang w:eastAsia="ar-SA"/>
              </w:rPr>
              <w:t>,</w:t>
            </w:r>
            <w:r w:rsidR="005023BA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</w:tcPr>
          <w:p w:rsidR="00054420" w:rsidRPr="001810C3" w:rsidRDefault="00054420" w:rsidP="005023BA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  <w:r w:rsidR="005023BA">
              <w:rPr>
                <w:sz w:val="24"/>
                <w:szCs w:val="24"/>
                <w:lang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> </w:t>
            </w:r>
            <w:r w:rsidR="005023BA">
              <w:rPr>
                <w:sz w:val="24"/>
                <w:szCs w:val="24"/>
                <w:lang w:eastAsia="ar-SA"/>
              </w:rPr>
              <w:t>128</w:t>
            </w:r>
            <w:r>
              <w:rPr>
                <w:sz w:val="24"/>
                <w:szCs w:val="24"/>
                <w:lang w:eastAsia="ar-SA"/>
              </w:rPr>
              <w:t>,</w:t>
            </w:r>
            <w:r w:rsidR="005023BA">
              <w:rPr>
                <w:sz w:val="24"/>
                <w:szCs w:val="24"/>
                <w:lang w:eastAsia="ar-SA"/>
              </w:rPr>
              <w:t>11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37 кв.4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317 529,80</w:t>
            </w:r>
          </w:p>
        </w:tc>
        <w:tc>
          <w:tcPr>
            <w:tcW w:w="198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317 529,80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-Кут, Иркутская обл., ул. </w:t>
            </w:r>
            <w:proofErr w:type="spellStart"/>
            <w:r>
              <w:rPr>
                <w:sz w:val="24"/>
                <w:szCs w:val="24"/>
                <w:lang w:eastAsia="ar-SA"/>
              </w:rPr>
              <w:t>Якуримская</w:t>
            </w:r>
            <w:proofErr w:type="spellEnd"/>
            <w:r>
              <w:rPr>
                <w:sz w:val="24"/>
                <w:szCs w:val="24"/>
                <w:lang w:eastAsia="ar-SA"/>
              </w:rPr>
              <w:t>, 39 кв.2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348 636,72</w:t>
            </w:r>
          </w:p>
        </w:tc>
        <w:tc>
          <w:tcPr>
            <w:tcW w:w="198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348 636,72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>-Кут, Иркутская обл., ул. Таежная, 16 кв.3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54420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282 306,62</w:t>
            </w:r>
          </w:p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282 306,62</w:t>
            </w:r>
          </w:p>
        </w:tc>
      </w:tr>
      <w:tr w:rsidR="00054420" w:rsidRPr="001810C3" w:rsidTr="00054420">
        <w:tc>
          <w:tcPr>
            <w:tcW w:w="517" w:type="dxa"/>
          </w:tcPr>
          <w:p w:rsidR="00054420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96" w:type="dxa"/>
          </w:tcPr>
          <w:p w:rsidR="00054420" w:rsidRPr="001810C3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сть</w:t>
            </w:r>
            <w:proofErr w:type="spellEnd"/>
            <w:r>
              <w:rPr>
                <w:sz w:val="24"/>
                <w:szCs w:val="24"/>
                <w:lang w:eastAsia="ar-SA"/>
              </w:rPr>
              <w:t>-Кут, Иркутская обл., ул. Таежная, 16 кв.4</w:t>
            </w:r>
            <w:r w:rsidR="00407E30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65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342 079,32</w:t>
            </w:r>
          </w:p>
        </w:tc>
        <w:tc>
          <w:tcPr>
            <w:tcW w:w="1985" w:type="dxa"/>
          </w:tcPr>
          <w:p w:rsidR="00054420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342 079,32</w:t>
            </w:r>
          </w:p>
          <w:p w:rsidR="00054420" w:rsidRPr="001810C3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</w:p>
        </w:tc>
      </w:tr>
      <w:tr w:rsidR="00054420" w:rsidRPr="001810C3" w:rsidTr="00054420">
        <w:tc>
          <w:tcPr>
            <w:tcW w:w="517" w:type="dxa"/>
          </w:tcPr>
          <w:p w:rsidR="00054420" w:rsidRDefault="00054420" w:rsidP="002B3968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96" w:type="dxa"/>
          </w:tcPr>
          <w:p w:rsidR="00054420" w:rsidRDefault="00D04CB4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</w:t>
            </w:r>
            <w:r w:rsidR="00054420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465" w:type="dxa"/>
          </w:tcPr>
          <w:p w:rsidR="00054420" w:rsidRDefault="00054420" w:rsidP="00054420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054420" w:rsidRDefault="00D04CB4" w:rsidP="005023BA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2 23</w:t>
            </w:r>
            <w:r w:rsidR="005023BA"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eastAsia="ar-SA"/>
              </w:rPr>
              <w:t> </w:t>
            </w:r>
            <w:r w:rsidR="005023BA">
              <w:rPr>
                <w:sz w:val="24"/>
                <w:szCs w:val="24"/>
                <w:lang w:eastAsia="ar-SA"/>
              </w:rPr>
              <w:t>779</w:t>
            </w:r>
            <w:r>
              <w:rPr>
                <w:sz w:val="24"/>
                <w:szCs w:val="24"/>
                <w:lang w:eastAsia="ar-SA"/>
              </w:rPr>
              <w:t>,</w:t>
            </w:r>
            <w:r w:rsidR="005023BA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</w:tcPr>
          <w:p w:rsidR="00054420" w:rsidRDefault="00D04CB4" w:rsidP="005023BA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2 23</w:t>
            </w:r>
            <w:r w:rsidR="005023BA"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eastAsia="ar-SA"/>
              </w:rPr>
              <w:t> </w:t>
            </w:r>
            <w:r w:rsidR="005023BA">
              <w:rPr>
                <w:sz w:val="24"/>
                <w:szCs w:val="24"/>
                <w:lang w:eastAsia="ar-SA"/>
              </w:rPr>
              <w:t>779</w:t>
            </w:r>
            <w:r>
              <w:rPr>
                <w:sz w:val="24"/>
                <w:szCs w:val="24"/>
                <w:lang w:eastAsia="ar-SA"/>
              </w:rPr>
              <w:t>,</w:t>
            </w:r>
            <w:r w:rsidR="005023BA">
              <w:rPr>
                <w:sz w:val="24"/>
                <w:szCs w:val="24"/>
                <w:lang w:eastAsia="ar-SA"/>
              </w:rPr>
              <w:t>13</w:t>
            </w:r>
          </w:p>
        </w:tc>
      </w:tr>
    </w:tbl>
    <w:p w:rsidR="00E03F9A" w:rsidRDefault="00407E30" w:rsidP="00054420">
      <w:pPr>
        <w:pStyle w:val="a3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*</w:t>
      </w:r>
      <w:r w:rsidR="00883CC7">
        <w:rPr>
          <w:rFonts w:ascii="Arial" w:eastAsia="Times New Roman" w:hAnsi="Arial" w:cs="Arial"/>
          <w:color w:val="000000"/>
          <w:sz w:val="24"/>
          <w:szCs w:val="24"/>
        </w:rPr>
        <w:t>Проекты на оборудование жилых квартир индивидуальными электрическими источниками теплоснабжения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3CC7">
        <w:rPr>
          <w:rFonts w:ascii="Arial" w:eastAsia="Times New Roman" w:hAnsi="Arial" w:cs="Arial"/>
          <w:color w:val="000000"/>
          <w:sz w:val="24"/>
          <w:szCs w:val="24"/>
        </w:rPr>
        <w:t>и локальные сметные расчеты прилагаются к объявлению.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14.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Участники отбора вправе 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чем за 3 дня до дня окончания подачи заявок на участие в отборе, направить в письменной форме и (или) на адрес электронной почты Администрации, указанный в объявлении, запрос о разъяснении положений проведения отбора и настоящего объявления </w:t>
      </w:r>
    </w:p>
    <w:p w:rsidR="00E03F9A" w:rsidRDefault="006F1943">
      <w:pPr>
        <w:pStyle w:val="a4"/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Ответы на запросы о разъяснении положений проведения отбора и настоящего объявления предоставляются участникам отбора в течение 2 рабочих дней со дня поступления запроса в Администрацию посредством связи, указанной участником отбора в запросе.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Разъяснение положений проведения отбора и настоящего объявления не должно изменять его суть.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D04CB4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15 Срок, в течение которого победитель отбора должен подписать соглашение о предоставлении субсидии</w:t>
      </w:r>
      <w:r w:rsidR="00D04CB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557A0A" w:rsidRDefault="00557A0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03F9A" w:rsidRDefault="00D04CB4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Победитель отбора должен подписать соглашение о предоставлении субсидии</w:t>
      </w:r>
      <w:r w:rsidR="006F19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F1943">
        <w:rPr>
          <w:rFonts w:ascii="Arial" w:eastAsia="Times New Roman" w:hAnsi="Arial" w:cs="Arial"/>
          <w:sz w:val="24"/>
          <w:szCs w:val="24"/>
        </w:rPr>
        <w:t>в течение 3 рабочих дней с момента направления соглашения.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Если участник отбора, признанный получателем субсидии, уклоняется от подписания соглашения, то получателем субсидии признается</w:t>
      </w:r>
      <w:r w:rsidR="00C5550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следующий</w:t>
      </w:r>
      <w:r w:rsidR="009B6B05">
        <w:rPr>
          <w:rFonts w:ascii="Arial" w:eastAsia="Times New Roman" w:hAnsi="Arial" w:cs="Arial"/>
          <w:sz w:val="24"/>
          <w:szCs w:val="24"/>
        </w:rPr>
        <w:t xml:space="preserve"> участник отбора, соответствующий</w:t>
      </w:r>
      <w:r>
        <w:rPr>
          <w:rFonts w:ascii="Arial" w:eastAsia="Times New Roman" w:hAnsi="Arial" w:cs="Arial"/>
          <w:sz w:val="24"/>
          <w:szCs w:val="24"/>
        </w:rPr>
        <w:t xml:space="preserve"> всем требованиям и критериям отбора.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16. Условия признания победителя отбора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уклонившимся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от заключения соглашения.</w:t>
      </w:r>
    </w:p>
    <w:p w:rsidR="00E03F9A" w:rsidRDefault="006F1943" w:rsidP="00883CC7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Если в течение 3 рабочих дней с момента направления соглашения, получатель субсидии не подписывает соглашение, то он считается уклонившимся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заключения соглашения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</w:p>
    <w:sectPr w:rsidR="00E03F9A" w:rsidSect="00407E30">
      <w:endnotePr>
        <w:numFmt w:val="decimal"/>
      </w:endnotePr>
      <w:pgSz w:w="11906" w:h="16838"/>
      <w:pgMar w:top="851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D87"/>
    <w:multiLevelType w:val="hybridMultilevel"/>
    <w:tmpl w:val="D7A8F09E"/>
    <w:lvl w:ilvl="0" w:tplc="8B884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2E19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242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2E6A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F32E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C86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C04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4B44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5018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762590D"/>
    <w:multiLevelType w:val="hybridMultilevel"/>
    <w:tmpl w:val="2CF65BB4"/>
    <w:name w:val="Нумерованный список 1"/>
    <w:lvl w:ilvl="0" w:tplc="669AB3F6">
      <w:start w:val="1"/>
      <w:numFmt w:val="decimal"/>
      <w:lvlText w:val="%1."/>
      <w:lvlJc w:val="left"/>
      <w:pPr>
        <w:ind w:left="708" w:firstLine="0"/>
      </w:pPr>
      <w:rPr>
        <w:rFonts w:ascii="Arial" w:eastAsia="Times New Roman" w:hAnsi="Arial" w:cs="Arial"/>
        <w:color w:val="000000"/>
        <w:sz w:val="24"/>
      </w:rPr>
    </w:lvl>
    <w:lvl w:ilvl="1" w:tplc="99D4D626">
      <w:start w:val="1"/>
      <w:numFmt w:val="lowerLetter"/>
      <w:lvlText w:val="%2."/>
      <w:lvlJc w:val="left"/>
      <w:pPr>
        <w:ind w:left="1428" w:firstLine="0"/>
      </w:pPr>
    </w:lvl>
    <w:lvl w:ilvl="2" w:tplc="F19A3DB0">
      <w:start w:val="1"/>
      <w:numFmt w:val="lowerRoman"/>
      <w:lvlText w:val="%3."/>
      <w:lvlJc w:val="left"/>
      <w:pPr>
        <w:ind w:left="2328" w:firstLine="0"/>
      </w:pPr>
    </w:lvl>
    <w:lvl w:ilvl="3" w:tplc="0C8A7940">
      <w:start w:val="1"/>
      <w:numFmt w:val="decimal"/>
      <w:lvlText w:val="%4."/>
      <w:lvlJc w:val="left"/>
      <w:pPr>
        <w:ind w:left="2868" w:firstLine="0"/>
      </w:pPr>
    </w:lvl>
    <w:lvl w:ilvl="4" w:tplc="0BBEE96C">
      <w:start w:val="1"/>
      <w:numFmt w:val="lowerLetter"/>
      <w:lvlText w:val="%5."/>
      <w:lvlJc w:val="left"/>
      <w:pPr>
        <w:ind w:left="3588" w:firstLine="0"/>
      </w:pPr>
    </w:lvl>
    <w:lvl w:ilvl="5" w:tplc="7FA07D06">
      <w:start w:val="1"/>
      <w:numFmt w:val="lowerRoman"/>
      <w:lvlText w:val="%6."/>
      <w:lvlJc w:val="left"/>
      <w:pPr>
        <w:ind w:left="4488" w:firstLine="0"/>
      </w:pPr>
    </w:lvl>
    <w:lvl w:ilvl="6" w:tplc="E966AD24">
      <w:start w:val="1"/>
      <w:numFmt w:val="decimal"/>
      <w:lvlText w:val="%7."/>
      <w:lvlJc w:val="left"/>
      <w:pPr>
        <w:ind w:left="5028" w:firstLine="0"/>
      </w:pPr>
    </w:lvl>
    <w:lvl w:ilvl="7" w:tplc="C2E8E6B4">
      <w:start w:val="1"/>
      <w:numFmt w:val="lowerLetter"/>
      <w:lvlText w:val="%8."/>
      <w:lvlJc w:val="left"/>
      <w:pPr>
        <w:ind w:left="5748" w:firstLine="0"/>
      </w:pPr>
    </w:lvl>
    <w:lvl w:ilvl="8" w:tplc="05529498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5CD350E6"/>
    <w:multiLevelType w:val="hybridMultilevel"/>
    <w:tmpl w:val="A4443B1A"/>
    <w:name w:val="Нумерованный список 3"/>
    <w:lvl w:ilvl="0" w:tplc="A5E27C9A">
      <w:start w:val="1"/>
      <w:numFmt w:val="decimal"/>
      <w:lvlText w:val="%1)"/>
      <w:lvlJc w:val="left"/>
      <w:pPr>
        <w:ind w:left="708" w:firstLine="0"/>
      </w:pPr>
    </w:lvl>
    <w:lvl w:ilvl="1" w:tplc="92FA0BC0">
      <w:start w:val="1"/>
      <w:numFmt w:val="lowerLetter"/>
      <w:lvlText w:val="%2."/>
      <w:lvlJc w:val="left"/>
      <w:pPr>
        <w:ind w:left="1428" w:firstLine="0"/>
      </w:pPr>
    </w:lvl>
    <w:lvl w:ilvl="2" w:tplc="247051B6">
      <w:start w:val="1"/>
      <w:numFmt w:val="lowerRoman"/>
      <w:lvlText w:val="%3."/>
      <w:lvlJc w:val="left"/>
      <w:pPr>
        <w:ind w:left="2328" w:firstLine="0"/>
      </w:pPr>
    </w:lvl>
    <w:lvl w:ilvl="3" w:tplc="0404711A">
      <w:start w:val="1"/>
      <w:numFmt w:val="decimal"/>
      <w:lvlText w:val="%4."/>
      <w:lvlJc w:val="left"/>
      <w:pPr>
        <w:ind w:left="2868" w:firstLine="0"/>
      </w:pPr>
    </w:lvl>
    <w:lvl w:ilvl="4" w:tplc="65DC399C">
      <w:start w:val="1"/>
      <w:numFmt w:val="lowerLetter"/>
      <w:lvlText w:val="%5."/>
      <w:lvlJc w:val="left"/>
      <w:pPr>
        <w:ind w:left="3588" w:firstLine="0"/>
      </w:pPr>
    </w:lvl>
    <w:lvl w:ilvl="5" w:tplc="A6302B8A">
      <w:start w:val="1"/>
      <w:numFmt w:val="lowerRoman"/>
      <w:lvlText w:val="%6."/>
      <w:lvlJc w:val="left"/>
      <w:pPr>
        <w:ind w:left="4488" w:firstLine="0"/>
      </w:pPr>
    </w:lvl>
    <w:lvl w:ilvl="6" w:tplc="D110D9C0">
      <w:start w:val="1"/>
      <w:numFmt w:val="decimal"/>
      <w:lvlText w:val="%7."/>
      <w:lvlJc w:val="left"/>
      <w:pPr>
        <w:ind w:left="5028" w:firstLine="0"/>
      </w:pPr>
    </w:lvl>
    <w:lvl w:ilvl="7" w:tplc="2B4C8B88">
      <w:start w:val="1"/>
      <w:numFmt w:val="lowerLetter"/>
      <w:lvlText w:val="%8."/>
      <w:lvlJc w:val="left"/>
      <w:pPr>
        <w:ind w:left="5748" w:firstLine="0"/>
      </w:pPr>
    </w:lvl>
    <w:lvl w:ilvl="8" w:tplc="8214B5AE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7EED2942"/>
    <w:multiLevelType w:val="hybridMultilevel"/>
    <w:tmpl w:val="2814DA02"/>
    <w:name w:val="Нумерованный список 2"/>
    <w:lvl w:ilvl="0" w:tplc="157E0A8A">
      <w:start w:val="1"/>
      <w:numFmt w:val="decimal"/>
      <w:lvlText w:val="%1."/>
      <w:lvlJc w:val="left"/>
      <w:pPr>
        <w:ind w:left="710" w:firstLine="0"/>
      </w:pPr>
    </w:lvl>
    <w:lvl w:ilvl="1" w:tplc="9C2CC9E2">
      <w:start w:val="1"/>
      <w:numFmt w:val="lowerLetter"/>
      <w:lvlText w:val="%2."/>
      <w:lvlJc w:val="left"/>
      <w:pPr>
        <w:ind w:left="1430" w:firstLine="0"/>
      </w:pPr>
    </w:lvl>
    <w:lvl w:ilvl="2" w:tplc="93C8E57A">
      <w:start w:val="1"/>
      <w:numFmt w:val="lowerRoman"/>
      <w:lvlText w:val="%3."/>
      <w:lvlJc w:val="left"/>
      <w:pPr>
        <w:ind w:left="2330" w:firstLine="0"/>
      </w:pPr>
    </w:lvl>
    <w:lvl w:ilvl="3" w:tplc="021EB798">
      <w:start w:val="1"/>
      <w:numFmt w:val="decimal"/>
      <w:lvlText w:val="%4."/>
      <w:lvlJc w:val="left"/>
      <w:pPr>
        <w:ind w:left="2870" w:firstLine="0"/>
      </w:pPr>
    </w:lvl>
    <w:lvl w:ilvl="4" w:tplc="D3F04F4A">
      <w:start w:val="1"/>
      <w:numFmt w:val="lowerLetter"/>
      <w:lvlText w:val="%5."/>
      <w:lvlJc w:val="left"/>
      <w:pPr>
        <w:ind w:left="3590" w:firstLine="0"/>
      </w:pPr>
    </w:lvl>
    <w:lvl w:ilvl="5" w:tplc="3AF2CC8C">
      <w:start w:val="1"/>
      <w:numFmt w:val="lowerRoman"/>
      <w:lvlText w:val="%6."/>
      <w:lvlJc w:val="left"/>
      <w:pPr>
        <w:ind w:left="4490" w:firstLine="0"/>
      </w:pPr>
    </w:lvl>
    <w:lvl w:ilvl="6" w:tplc="8C366A70">
      <w:start w:val="1"/>
      <w:numFmt w:val="decimal"/>
      <w:lvlText w:val="%7."/>
      <w:lvlJc w:val="left"/>
      <w:pPr>
        <w:ind w:left="5030" w:firstLine="0"/>
      </w:pPr>
    </w:lvl>
    <w:lvl w:ilvl="7" w:tplc="CD6AD442">
      <w:start w:val="1"/>
      <w:numFmt w:val="lowerLetter"/>
      <w:lvlText w:val="%8."/>
      <w:lvlJc w:val="left"/>
      <w:pPr>
        <w:ind w:left="5750" w:firstLine="0"/>
      </w:pPr>
    </w:lvl>
    <w:lvl w:ilvl="8" w:tplc="A8460192">
      <w:start w:val="1"/>
      <w:numFmt w:val="lowerRoman"/>
      <w:lvlText w:val="%9."/>
      <w:lvlJc w:val="left"/>
      <w:pPr>
        <w:ind w:left="665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A"/>
    <w:rsid w:val="00054420"/>
    <w:rsid w:val="00085879"/>
    <w:rsid w:val="000B1E70"/>
    <w:rsid w:val="000C4D55"/>
    <w:rsid w:val="001810C3"/>
    <w:rsid w:val="00192A00"/>
    <w:rsid w:val="002747AD"/>
    <w:rsid w:val="00300811"/>
    <w:rsid w:val="0035624B"/>
    <w:rsid w:val="003F6F95"/>
    <w:rsid w:val="00407E30"/>
    <w:rsid w:val="004E12CB"/>
    <w:rsid w:val="004E6038"/>
    <w:rsid w:val="005023BA"/>
    <w:rsid w:val="00557A0A"/>
    <w:rsid w:val="005B0EF5"/>
    <w:rsid w:val="00601021"/>
    <w:rsid w:val="006561A1"/>
    <w:rsid w:val="00686868"/>
    <w:rsid w:val="00686A1D"/>
    <w:rsid w:val="006F1943"/>
    <w:rsid w:val="007238CC"/>
    <w:rsid w:val="007D7ADD"/>
    <w:rsid w:val="00814059"/>
    <w:rsid w:val="00857D0F"/>
    <w:rsid w:val="00857FC8"/>
    <w:rsid w:val="00874B98"/>
    <w:rsid w:val="00883CC7"/>
    <w:rsid w:val="00883E18"/>
    <w:rsid w:val="0089694C"/>
    <w:rsid w:val="00935552"/>
    <w:rsid w:val="00947021"/>
    <w:rsid w:val="0097454A"/>
    <w:rsid w:val="009B6B05"/>
    <w:rsid w:val="00AA7A9E"/>
    <w:rsid w:val="00AE1FD2"/>
    <w:rsid w:val="00B243E1"/>
    <w:rsid w:val="00B7571F"/>
    <w:rsid w:val="00BF14EF"/>
    <w:rsid w:val="00C16F80"/>
    <w:rsid w:val="00C23DBF"/>
    <w:rsid w:val="00C3585A"/>
    <w:rsid w:val="00C55507"/>
    <w:rsid w:val="00C815C6"/>
    <w:rsid w:val="00CD6816"/>
    <w:rsid w:val="00D04CB4"/>
    <w:rsid w:val="00D12539"/>
    <w:rsid w:val="00D37BF4"/>
    <w:rsid w:val="00DA5482"/>
    <w:rsid w:val="00DE5EBB"/>
    <w:rsid w:val="00E0312E"/>
    <w:rsid w:val="00E03F9A"/>
    <w:rsid w:val="00F41783"/>
    <w:rsid w:val="00F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8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8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ustkut.ru/munitsipalitet/?SECTION_ID=4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2024-09-03T04:04:00Z</cp:lastPrinted>
  <dcterms:created xsi:type="dcterms:W3CDTF">2024-03-06T00:38:00Z</dcterms:created>
  <dcterms:modified xsi:type="dcterms:W3CDTF">2024-09-03T06:28:00Z</dcterms:modified>
</cp:coreProperties>
</file>